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0D251" w14:textId="77777777" w:rsidR="008A4B93" w:rsidRPr="007C5B0B" w:rsidRDefault="008A4B93" w:rsidP="008A4B93">
      <w:pPr>
        <w:spacing w:line="240" w:lineRule="auto"/>
        <w:textAlignment w:val="baseline"/>
        <w:rPr>
          <w:rFonts w:eastAsia="Times New Roman" w:cs="Times New Roman"/>
          <w:color w:val="000000"/>
          <w:kern w:val="0"/>
          <w:sz w:val="28"/>
          <w:szCs w:val="28"/>
          <w14:ligatures w14:val="none"/>
        </w:rPr>
      </w:pPr>
      <w:r w:rsidRPr="007C5B0B">
        <w:rPr>
          <w:rFonts w:eastAsia="Times New Roman" w:cs="Times New Roman"/>
          <w:b/>
          <w:bCs/>
          <w:color w:val="000000"/>
          <w:kern w:val="0"/>
          <w:sz w:val="28"/>
          <w:szCs w:val="28"/>
          <w14:ligatures w14:val="none"/>
        </w:rPr>
        <w:t>NOTICE</w:t>
      </w:r>
    </w:p>
    <w:p w14:paraId="522158B9" w14:textId="77777777" w:rsidR="008A4B93" w:rsidRPr="007C5B0B" w:rsidRDefault="008A4B93" w:rsidP="008A4B93">
      <w:pPr>
        <w:spacing w:line="240" w:lineRule="auto"/>
        <w:textAlignment w:val="baseline"/>
        <w:rPr>
          <w:rFonts w:eastAsia="Times New Roman" w:cs="Times New Roman"/>
          <w:color w:val="000000"/>
          <w:kern w:val="0"/>
          <w:sz w:val="24"/>
          <w:szCs w:val="24"/>
          <w14:ligatures w14:val="none"/>
        </w:rPr>
      </w:pPr>
      <w:r w:rsidRPr="007C5B0B">
        <w:rPr>
          <w:rFonts w:eastAsia="Times New Roman" w:cs="Times New Roman"/>
          <w:color w:val="000000"/>
          <w:kern w:val="0"/>
          <w:sz w:val="24"/>
          <w:szCs w:val="24"/>
          <w14:ligatures w14:val="none"/>
        </w:rPr>
        <w:t>By using this template, you are agreeing to the terms of the license agreement provided by CyRisk Inc. This template is licensed for the exclusive use by Ambridge Policyholders, You, (the "Licensee") under the terms specified in the license agreement. The Licensee may customize this template for internal business purposes. Redistribution, sale, sublicensing, or any form of unauthorized use of this template is strictly prohibited.</w:t>
      </w:r>
    </w:p>
    <w:p w14:paraId="64558F3D" w14:textId="77777777" w:rsidR="008A4B93" w:rsidRPr="007C5B0B" w:rsidRDefault="008A4B93" w:rsidP="008A4B93">
      <w:pPr>
        <w:spacing w:line="240" w:lineRule="auto"/>
        <w:textAlignment w:val="baseline"/>
        <w:rPr>
          <w:rFonts w:eastAsia="Times New Roman" w:cs="Times New Roman"/>
          <w:color w:val="000000"/>
          <w:kern w:val="0"/>
          <w:sz w:val="24"/>
          <w:szCs w:val="24"/>
          <w14:ligatures w14:val="none"/>
        </w:rPr>
      </w:pPr>
      <w:r w:rsidRPr="007C5B0B">
        <w:rPr>
          <w:rFonts w:eastAsia="Times New Roman" w:cs="Times New Roman"/>
          <w:color w:val="000000"/>
          <w:kern w:val="0"/>
          <w:sz w:val="24"/>
          <w:szCs w:val="24"/>
          <w14:ligatures w14:val="none"/>
        </w:rPr>
        <w:t>Licensee is permitted to share read-only copies of customized documents derived from this template with third parties solely for audit, compliance, regulatory, or other legally mandated business purposes.</w:t>
      </w:r>
    </w:p>
    <w:p w14:paraId="416515CA" w14:textId="77777777" w:rsidR="008A4B93" w:rsidRPr="007C5B0B" w:rsidRDefault="008A4B93" w:rsidP="008A4B93">
      <w:pPr>
        <w:spacing w:line="240" w:lineRule="auto"/>
        <w:textAlignment w:val="baseline"/>
        <w:rPr>
          <w:rFonts w:eastAsia="Times New Roman" w:cs="Times New Roman"/>
          <w:color w:val="000000"/>
          <w:kern w:val="0"/>
          <w:sz w:val="24"/>
          <w:szCs w:val="24"/>
          <w14:ligatures w14:val="none"/>
        </w:rPr>
      </w:pPr>
      <w:r w:rsidRPr="007C5B0B">
        <w:rPr>
          <w:rFonts w:eastAsia="Times New Roman" w:cs="Times New Roman"/>
          <w:color w:val="000000"/>
          <w:kern w:val="0"/>
          <w:sz w:val="24"/>
          <w:szCs w:val="24"/>
          <w14:ligatures w14:val="none"/>
        </w:rPr>
        <w:t>For any questions or to obtain additional licenses, please contact CyRisk Inc. at info@cyrisk.com.</w:t>
      </w:r>
    </w:p>
    <w:p w14:paraId="5E01BF2C" w14:textId="77777777" w:rsidR="008A4B93" w:rsidRPr="007C5B0B" w:rsidRDefault="008A4B93" w:rsidP="008A4B93">
      <w:pPr>
        <w:spacing w:line="240" w:lineRule="auto"/>
        <w:textAlignment w:val="baseline"/>
        <w:rPr>
          <w:rFonts w:eastAsia="Times New Roman" w:cs="Times New Roman"/>
          <w:color w:val="000000"/>
          <w:kern w:val="0"/>
          <w:sz w:val="24"/>
          <w:szCs w:val="24"/>
          <w14:ligatures w14:val="none"/>
        </w:rPr>
      </w:pPr>
      <w:r w:rsidRPr="007C5B0B">
        <w:rPr>
          <w:rFonts w:eastAsia="Times New Roman" w:cs="Times New Roman"/>
          <w:color w:val="000000"/>
          <w:kern w:val="0"/>
          <w:sz w:val="24"/>
          <w:szCs w:val="24"/>
          <w14:ligatures w14:val="none"/>
        </w:rPr>
        <w:t>© 2024 CyRisk Inc. All rights reserved.</w:t>
      </w:r>
    </w:p>
    <w:p w14:paraId="39CA916B" w14:textId="77777777" w:rsidR="00F76740" w:rsidRPr="007C5B0B" w:rsidRDefault="00F76740">
      <w:pPr>
        <w:rPr>
          <w:rFonts w:eastAsia="Times New Roman" w:cs="Times New Roman"/>
          <w:b/>
          <w:bCs/>
          <w:kern w:val="0"/>
          <w:sz w:val="36"/>
          <w:szCs w:val="36"/>
          <w14:ligatures w14:val="none"/>
        </w:rPr>
      </w:pPr>
      <w:r w:rsidRPr="007C5B0B">
        <w:rPr>
          <w:rFonts w:eastAsia="Times New Roman" w:cs="Times New Roman"/>
          <w:b/>
          <w:bCs/>
          <w:kern w:val="0"/>
          <w:sz w:val="36"/>
          <w:szCs w:val="36"/>
          <w14:ligatures w14:val="none"/>
        </w:rPr>
        <w:br w:type="page"/>
      </w:r>
    </w:p>
    <w:p w14:paraId="44D9E3BC" w14:textId="77777777" w:rsidR="008532EE" w:rsidRPr="007C5B0B" w:rsidRDefault="008532EE" w:rsidP="008532EE">
      <w:pPr>
        <w:pStyle w:val="NormalWeb"/>
        <w:numPr>
          <w:ilvl w:val="0"/>
          <w:numId w:val="1"/>
        </w:numPr>
        <w:rPr>
          <w:rStyle w:val="Strong"/>
          <w:rFonts w:asciiTheme="minorHAnsi" w:eastAsiaTheme="majorEastAsia" w:hAnsiTheme="minorHAnsi"/>
          <w:sz w:val="27"/>
          <w:szCs w:val="27"/>
        </w:rPr>
      </w:pPr>
      <w:r w:rsidRPr="007C5B0B">
        <w:rPr>
          <w:rStyle w:val="Strong"/>
          <w:rFonts w:asciiTheme="minorHAnsi" w:eastAsiaTheme="majorEastAsia" w:hAnsiTheme="minorHAnsi"/>
          <w:sz w:val="27"/>
          <w:szCs w:val="27"/>
        </w:rPr>
        <w:lastRenderedPageBreak/>
        <w:t xml:space="preserve">Introduction </w:t>
      </w:r>
    </w:p>
    <w:p w14:paraId="219F8B30" w14:textId="4B3B278F" w:rsidR="008532EE" w:rsidRPr="007C5B0B" w:rsidRDefault="00A64BE2" w:rsidP="008532EE">
      <w:pPr>
        <w:pStyle w:val="NormalWeb"/>
        <w:ind w:left="360"/>
        <w:rPr>
          <w:rStyle w:val="Strong"/>
          <w:rFonts w:asciiTheme="minorHAnsi" w:eastAsiaTheme="majorEastAsia" w:hAnsiTheme="minorHAnsi"/>
        </w:rPr>
      </w:pPr>
      <w:r w:rsidRPr="007C5B0B">
        <w:rPr>
          <w:rFonts w:asciiTheme="minorHAnsi" w:hAnsiTheme="minorHAnsi"/>
        </w:rPr>
        <w:t xml:space="preserve">This policy establishes the </w:t>
      </w:r>
      <w:r w:rsidR="00D570CF" w:rsidRPr="007C5B0B">
        <w:rPr>
          <w:rFonts w:asciiTheme="minorHAnsi" w:hAnsiTheme="minorHAnsi"/>
        </w:rPr>
        <w:t xml:space="preserve">assessment, authorization, and monitoring framework </w:t>
      </w:r>
      <w:r w:rsidRPr="007C5B0B">
        <w:rPr>
          <w:rFonts w:asciiTheme="minorHAnsi" w:hAnsiTheme="minorHAnsi"/>
        </w:rPr>
        <w:t>policy and procedures for [Organization Name].</w:t>
      </w:r>
      <w:r w:rsidR="00D570CF" w:rsidRPr="007C5B0B">
        <w:rPr>
          <w:rFonts w:asciiTheme="minorHAnsi" w:hAnsiTheme="minorHAnsi"/>
        </w:rPr>
        <w:t xml:space="preserve"> </w:t>
      </w:r>
      <w:r w:rsidR="003F3DBB" w:rsidRPr="007C5B0B">
        <w:rPr>
          <w:rFonts w:asciiTheme="minorHAnsi" w:hAnsiTheme="minorHAnsi"/>
        </w:rPr>
        <w:t>This policy aims to provide clear guidelines for assessing, authorizing, and continuously monitoring systems to mitigate risks and maintain compliance with applicable laws and standards.</w:t>
      </w:r>
    </w:p>
    <w:p w14:paraId="02DB6A23" w14:textId="77777777" w:rsidR="003F3DBB" w:rsidRPr="007C5B0B" w:rsidRDefault="00001C12" w:rsidP="008D2507">
      <w:pPr>
        <w:pStyle w:val="NormalWeb"/>
        <w:numPr>
          <w:ilvl w:val="0"/>
          <w:numId w:val="1"/>
        </w:numPr>
        <w:rPr>
          <w:rStyle w:val="Strong"/>
          <w:rFonts w:asciiTheme="minorHAnsi" w:eastAsiaTheme="majorEastAsia" w:hAnsiTheme="minorHAnsi"/>
          <w:sz w:val="27"/>
          <w:szCs w:val="27"/>
        </w:rPr>
      </w:pPr>
      <w:r w:rsidRPr="007C5B0B">
        <w:rPr>
          <w:rStyle w:val="Strong"/>
          <w:rFonts w:asciiTheme="minorHAnsi" w:eastAsiaTheme="majorEastAsia" w:hAnsiTheme="minorHAnsi"/>
          <w:sz w:val="27"/>
          <w:szCs w:val="27"/>
        </w:rPr>
        <w:t xml:space="preserve">Purpose </w:t>
      </w:r>
    </w:p>
    <w:p w14:paraId="15FECBA6" w14:textId="368362E2" w:rsidR="00001C12" w:rsidRPr="007C5B0B" w:rsidRDefault="00001C12" w:rsidP="003F3DBB">
      <w:pPr>
        <w:spacing w:before="100" w:beforeAutospacing="1" w:after="100" w:afterAutospacing="1" w:line="240" w:lineRule="auto"/>
        <w:ind w:left="360"/>
        <w:rPr>
          <w:rFonts w:eastAsia="Times New Roman" w:cs="Times New Roman"/>
          <w:kern w:val="0"/>
          <w:sz w:val="24"/>
          <w:szCs w:val="24"/>
          <w14:ligatures w14:val="none"/>
        </w:rPr>
      </w:pPr>
      <w:r w:rsidRPr="007C5B0B">
        <w:rPr>
          <w:rFonts w:eastAsia="Times New Roman" w:cs="Times New Roman"/>
          <w:kern w:val="0"/>
          <w:sz w:val="24"/>
          <w:szCs w:val="24"/>
          <w14:ligatures w14:val="none"/>
        </w:rPr>
        <w:t xml:space="preserve">The purpose of this policy is to establish an effective assessment, authorization, and monitoring framework to ensure the </w:t>
      </w:r>
      <w:r w:rsidR="00D570CF" w:rsidRPr="007C5B0B">
        <w:rPr>
          <w:rFonts w:eastAsia="Times New Roman" w:cs="Times New Roman"/>
          <w:kern w:val="0"/>
          <w:sz w:val="24"/>
          <w:szCs w:val="24"/>
          <w14:ligatures w14:val="none"/>
        </w:rPr>
        <w:t>[Organization Name]</w:t>
      </w:r>
      <w:r w:rsidRPr="007C5B0B">
        <w:rPr>
          <w:rFonts w:eastAsia="Times New Roman" w:cs="Times New Roman"/>
          <w:kern w:val="0"/>
          <w:sz w:val="24"/>
          <w:szCs w:val="24"/>
          <w14:ligatures w14:val="none"/>
        </w:rPr>
        <w:t xml:space="preserve">'s information systems adhere to security and privacy requirements. </w:t>
      </w:r>
    </w:p>
    <w:p w14:paraId="53D87E9B" w14:textId="77777777" w:rsidR="003F3DBB" w:rsidRPr="007C5B0B" w:rsidRDefault="00001C12" w:rsidP="007A0662">
      <w:pPr>
        <w:pStyle w:val="NormalWeb"/>
        <w:numPr>
          <w:ilvl w:val="0"/>
          <w:numId w:val="1"/>
        </w:numPr>
        <w:rPr>
          <w:rStyle w:val="Strong"/>
          <w:rFonts w:asciiTheme="minorHAnsi" w:eastAsiaTheme="majorEastAsia" w:hAnsiTheme="minorHAnsi"/>
          <w:sz w:val="27"/>
          <w:szCs w:val="27"/>
        </w:rPr>
      </w:pPr>
      <w:r w:rsidRPr="007C5B0B">
        <w:rPr>
          <w:rStyle w:val="Strong"/>
          <w:rFonts w:asciiTheme="minorHAnsi" w:eastAsiaTheme="majorEastAsia" w:hAnsiTheme="minorHAnsi"/>
          <w:sz w:val="27"/>
          <w:szCs w:val="27"/>
        </w:rPr>
        <w:t xml:space="preserve">Scope </w:t>
      </w:r>
    </w:p>
    <w:p w14:paraId="6AD76031" w14:textId="2CA30C0A" w:rsidR="00001C12" w:rsidRPr="007C5B0B" w:rsidRDefault="00001C12" w:rsidP="003F3DBB">
      <w:pPr>
        <w:spacing w:before="100" w:beforeAutospacing="1" w:after="100" w:afterAutospacing="1" w:line="240" w:lineRule="auto"/>
        <w:ind w:left="360"/>
        <w:rPr>
          <w:rFonts w:eastAsia="Times New Roman" w:cs="Times New Roman"/>
          <w:kern w:val="0"/>
          <w:sz w:val="24"/>
          <w:szCs w:val="24"/>
          <w14:ligatures w14:val="none"/>
        </w:rPr>
      </w:pPr>
      <w:r w:rsidRPr="007C5B0B">
        <w:rPr>
          <w:rFonts w:eastAsia="Times New Roman" w:cs="Times New Roman"/>
          <w:kern w:val="0"/>
          <w:sz w:val="24"/>
          <w:szCs w:val="24"/>
          <w14:ligatures w14:val="none"/>
        </w:rPr>
        <w:t xml:space="preserve">This policy applies to all </w:t>
      </w:r>
      <w:r w:rsidR="0062295D" w:rsidRPr="007C5B0B">
        <w:rPr>
          <w:rFonts w:eastAsia="Times New Roman" w:cs="Times New Roman"/>
          <w:kern w:val="0"/>
          <w:sz w:val="24"/>
          <w:szCs w:val="24"/>
          <w14:ligatures w14:val="none"/>
        </w:rPr>
        <w:t xml:space="preserve">[Organization Name]'s </w:t>
      </w:r>
      <w:r w:rsidRPr="007C5B0B">
        <w:rPr>
          <w:rFonts w:eastAsia="Times New Roman" w:cs="Times New Roman"/>
          <w:kern w:val="0"/>
          <w:sz w:val="24"/>
          <w:szCs w:val="24"/>
          <w14:ligatures w14:val="none"/>
        </w:rPr>
        <w:t>personnel involved in the assessment, authorization, and monitoring of the organization's information systems. It encompasses policies and procedures at the organization, mission/business process, and system levels, ensuring consistency and compliance across the organization.</w:t>
      </w:r>
    </w:p>
    <w:p w14:paraId="63921D2D" w14:textId="77777777" w:rsidR="00001C12" w:rsidRPr="007C5B0B" w:rsidRDefault="00001C12" w:rsidP="007A0662">
      <w:pPr>
        <w:pStyle w:val="NormalWeb"/>
        <w:numPr>
          <w:ilvl w:val="0"/>
          <w:numId w:val="1"/>
        </w:numPr>
        <w:rPr>
          <w:rStyle w:val="Strong"/>
          <w:rFonts w:asciiTheme="minorHAnsi" w:eastAsiaTheme="majorEastAsia" w:hAnsiTheme="minorHAnsi"/>
          <w:sz w:val="27"/>
          <w:szCs w:val="27"/>
        </w:rPr>
      </w:pPr>
      <w:r w:rsidRPr="007C5B0B">
        <w:rPr>
          <w:rStyle w:val="Strong"/>
          <w:rFonts w:asciiTheme="minorHAnsi" w:eastAsiaTheme="majorEastAsia" w:hAnsiTheme="minorHAnsi"/>
          <w:sz w:val="27"/>
          <w:szCs w:val="27"/>
        </w:rPr>
        <w:t>Policy</w:t>
      </w:r>
    </w:p>
    <w:p w14:paraId="77763E68" w14:textId="2394992E"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CA-01: Policy and Procedures</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Develop, document, and disseminate assessment, authorization, and monitoring policies that:</w:t>
      </w:r>
    </w:p>
    <w:p w14:paraId="0E450DAD"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Define purpose, scope, roles, responsibilities, and compliance requirements.</w:t>
      </w:r>
    </w:p>
    <w:p w14:paraId="0A2A5CEC"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Align with applicable laws, regulations, and organizational directives. Establish procedures to implement and maintain these policies, including updates following organizational events or changes.</w:t>
      </w:r>
    </w:p>
    <w:p w14:paraId="163B909F" w14:textId="55159F7E"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CA-02: Control Assessments</w:t>
      </w:r>
      <w:r w:rsidRPr="007C5B0B">
        <w:rPr>
          <w:rFonts w:eastAsia="Times New Roman" w:cs="Times New Roman"/>
          <w:kern w:val="0"/>
          <w:sz w:val="24"/>
          <w:szCs w:val="24"/>
          <w14:ligatures w14:val="none"/>
        </w:rPr>
        <w:t xml:space="preserve"> Conduct control assessments as follows:</w:t>
      </w:r>
    </w:p>
    <w:p w14:paraId="0627D0CC"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Select appropriate assessors and assessment teams.</w:t>
      </w:r>
    </w:p>
    <w:p w14:paraId="4081DBF4"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Develop control assessment plans detailing scope, procedures, environment, and roles.</w:t>
      </w:r>
    </w:p>
    <w:p w14:paraId="50E0022C"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Obtain approval of assessment plans before conducting assessments.</w:t>
      </w:r>
    </w:p>
    <w:p w14:paraId="3CC0265B"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Assess controls regularly to ensure correct implementation and effectiveness.</w:t>
      </w:r>
    </w:p>
    <w:p w14:paraId="328C38C4"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lastRenderedPageBreak/>
        <w:t>Produce comprehensive assessment reports and share results with designated individuals.</w:t>
      </w:r>
    </w:p>
    <w:p w14:paraId="486A8A86" w14:textId="6235057D"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CA-02(01): Independent Assessors</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Utilize independent assessors or teams for conducting control assessments.</w:t>
      </w:r>
    </w:p>
    <w:p w14:paraId="3A510FEC" w14:textId="5B4431BD"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CA-02(02): Specialized Assessments</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Include specialized assessments periodically, such as security instrumentation and vulnerability scanning, to enhance control evaluations.</w:t>
      </w:r>
    </w:p>
    <w:p w14:paraId="52DC9106" w14:textId="0210D83C"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CA-03: Information Exchange</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Manage information exchange between systems by:</w:t>
      </w:r>
    </w:p>
    <w:p w14:paraId="72B4672C"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Approving and documenting agreements.</w:t>
      </w:r>
    </w:p>
    <w:p w14:paraId="0DE6F494"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Specifying security and privacy requirements.</w:t>
      </w:r>
    </w:p>
    <w:p w14:paraId="70419353"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Periodically reviewing and updating agreements as necessary.</w:t>
      </w:r>
    </w:p>
    <w:p w14:paraId="1EBDD4E2" w14:textId="3F662445"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CA-03(0</w:t>
      </w:r>
      <w:r w:rsidR="00FB77E3" w:rsidRPr="007C5B0B">
        <w:rPr>
          <w:rFonts w:eastAsia="Times New Roman" w:cs="Times New Roman"/>
          <w:b/>
          <w:bCs/>
          <w:kern w:val="0"/>
          <w:sz w:val="24"/>
          <w:szCs w:val="24"/>
          <w14:ligatures w14:val="none"/>
        </w:rPr>
        <w:t>1</w:t>
      </w:r>
      <w:r w:rsidRPr="007C5B0B">
        <w:rPr>
          <w:rFonts w:eastAsia="Times New Roman" w:cs="Times New Roman"/>
          <w:b/>
          <w:bCs/>
          <w:kern w:val="0"/>
          <w:sz w:val="24"/>
          <w:szCs w:val="24"/>
          <w14:ligatures w14:val="none"/>
        </w:rPr>
        <w:t>): Transfer Authorizations</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Verify authorization for data transfers between interconnected systems before acceptance.</w:t>
      </w:r>
    </w:p>
    <w:p w14:paraId="739CB425" w14:textId="70ABCC9A"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w:t>
      </w:r>
      <w:r w:rsidR="00FB77E3" w:rsidRPr="007C5B0B">
        <w:rPr>
          <w:rFonts w:eastAsia="Times New Roman" w:cs="Times New Roman"/>
          <w:b/>
          <w:bCs/>
          <w:kern w:val="0"/>
          <w:sz w:val="24"/>
          <w:szCs w:val="24"/>
          <w14:ligatures w14:val="none"/>
        </w:rPr>
        <w:t>4</w:t>
      </w:r>
      <w:r w:rsidRPr="007C5B0B">
        <w:rPr>
          <w:rFonts w:eastAsia="Times New Roman" w:cs="Times New Roman"/>
          <w:b/>
          <w:bCs/>
          <w:kern w:val="0"/>
          <w:sz w:val="24"/>
          <w:szCs w:val="24"/>
          <w14:ligatures w14:val="none"/>
        </w:rPr>
        <w:t>: Plan of Action and Milestones</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Develop and maintain a Plan of Action and Milestones (POA&amp;M) to address system weaknesses:</w:t>
      </w:r>
    </w:p>
    <w:p w14:paraId="5DB7EBAC"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Document remediation actions and vulnerability reductions.</w:t>
      </w:r>
    </w:p>
    <w:p w14:paraId="73D9059D"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Update the POA&amp;M regularly based on assessment findings and continuous monitoring.</w:t>
      </w:r>
    </w:p>
    <w:p w14:paraId="67B959F5" w14:textId="526B7623"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w:t>
      </w:r>
      <w:r w:rsidR="00FB77E3" w:rsidRPr="007C5B0B">
        <w:rPr>
          <w:rFonts w:eastAsia="Times New Roman" w:cs="Times New Roman"/>
          <w:b/>
          <w:bCs/>
          <w:kern w:val="0"/>
          <w:sz w:val="24"/>
          <w:szCs w:val="24"/>
          <w14:ligatures w14:val="none"/>
        </w:rPr>
        <w:t>5</w:t>
      </w:r>
      <w:r w:rsidRPr="007C5B0B">
        <w:rPr>
          <w:rFonts w:eastAsia="Times New Roman" w:cs="Times New Roman"/>
          <w:b/>
          <w:bCs/>
          <w:kern w:val="0"/>
          <w:sz w:val="24"/>
          <w:szCs w:val="24"/>
          <w14:ligatures w14:val="none"/>
        </w:rPr>
        <w:t>: Authorization</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Assign senior officials as authorizing officials for systems and common controls:</w:t>
      </w:r>
    </w:p>
    <w:p w14:paraId="4CBD0B02"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Accept and authorize use of inherited common controls.</w:t>
      </w:r>
    </w:p>
    <w:p w14:paraId="0B5C2100"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Periodically update authorizations as required.</w:t>
      </w:r>
    </w:p>
    <w:p w14:paraId="686AA53C" w14:textId="3897022E"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w:t>
      </w:r>
      <w:r w:rsidR="00FB77E3" w:rsidRPr="007C5B0B">
        <w:rPr>
          <w:rFonts w:eastAsia="Times New Roman" w:cs="Times New Roman"/>
          <w:b/>
          <w:bCs/>
          <w:kern w:val="0"/>
          <w:sz w:val="24"/>
          <w:szCs w:val="24"/>
          <w14:ligatures w14:val="none"/>
        </w:rPr>
        <w:t>6</w:t>
      </w:r>
      <w:r w:rsidRPr="007C5B0B">
        <w:rPr>
          <w:rFonts w:eastAsia="Times New Roman" w:cs="Times New Roman"/>
          <w:b/>
          <w:bCs/>
          <w:kern w:val="0"/>
          <w:sz w:val="24"/>
          <w:szCs w:val="24"/>
          <w14:ligatures w14:val="none"/>
        </w:rPr>
        <w:t>: Continuous Monitoring</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Develop and implement a continuous monitoring strategy including:</w:t>
      </w:r>
    </w:p>
    <w:p w14:paraId="5E51DD64"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Defining system-level metrics for monitoring.</w:t>
      </w:r>
    </w:p>
    <w:p w14:paraId="05A72311"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Establishing frequencies for monitoring and assessment.</w:t>
      </w:r>
    </w:p>
    <w:p w14:paraId="77F8FF91"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Conducting ongoing control assessments and monitoring activities.</w:t>
      </w:r>
    </w:p>
    <w:p w14:paraId="267146F4"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lastRenderedPageBreak/>
        <w:t>Analyzing results and taking responsive actions.</w:t>
      </w:r>
    </w:p>
    <w:p w14:paraId="62BBBA0F"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Reporting system security status regularly to designated personnel.</w:t>
      </w:r>
    </w:p>
    <w:p w14:paraId="56DDACDC" w14:textId="458FED4C"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w:t>
      </w:r>
      <w:r w:rsidR="00FB77E3" w:rsidRPr="007C5B0B">
        <w:rPr>
          <w:rFonts w:eastAsia="Times New Roman" w:cs="Times New Roman"/>
          <w:b/>
          <w:bCs/>
          <w:kern w:val="0"/>
          <w:sz w:val="24"/>
          <w:szCs w:val="24"/>
          <w14:ligatures w14:val="none"/>
        </w:rPr>
        <w:t>7</w:t>
      </w:r>
      <w:r w:rsidRPr="007C5B0B">
        <w:rPr>
          <w:rFonts w:eastAsia="Times New Roman" w:cs="Times New Roman"/>
          <w:b/>
          <w:bCs/>
          <w:kern w:val="0"/>
          <w:sz w:val="24"/>
          <w:szCs w:val="24"/>
          <w14:ligatures w14:val="none"/>
        </w:rPr>
        <w:t>: Penetration Testing</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Conduct penetration testing periodically on systems or components to identify vulnerabilities:</w:t>
      </w:r>
    </w:p>
    <w:p w14:paraId="113D64D8"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Use independent testing agents or teams for assessments.</w:t>
      </w:r>
    </w:p>
    <w:p w14:paraId="7B525BAD"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Include red team exercises and facility testing as appropriate.</w:t>
      </w:r>
    </w:p>
    <w:p w14:paraId="2193F84E" w14:textId="3C70686B" w:rsidR="00001C12" w:rsidRPr="007C5B0B" w:rsidRDefault="00001C1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CA-0</w:t>
      </w:r>
      <w:r w:rsidR="00FB77E3" w:rsidRPr="007C5B0B">
        <w:rPr>
          <w:rFonts w:eastAsia="Times New Roman" w:cs="Times New Roman"/>
          <w:b/>
          <w:bCs/>
          <w:kern w:val="0"/>
          <w:sz w:val="24"/>
          <w:szCs w:val="24"/>
          <w14:ligatures w14:val="none"/>
        </w:rPr>
        <w:t>8</w:t>
      </w:r>
      <w:r w:rsidRPr="007C5B0B">
        <w:rPr>
          <w:rFonts w:eastAsia="Times New Roman" w:cs="Times New Roman"/>
          <w:b/>
          <w:bCs/>
          <w:kern w:val="0"/>
          <w:sz w:val="24"/>
          <w:szCs w:val="24"/>
          <w14:ligatures w14:val="none"/>
        </w:rPr>
        <w:t>: Internal System Connections</w:t>
      </w:r>
      <w:r w:rsidRPr="007C5B0B">
        <w:rPr>
          <w:rFonts w:eastAsia="Times New Roman" w:cs="Times New Roman"/>
          <w:kern w:val="0"/>
          <w:sz w:val="24"/>
          <w:szCs w:val="24"/>
          <w14:ligatures w14:val="none"/>
        </w:rPr>
        <w:t xml:space="preserve"> </w:t>
      </w:r>
      <w:r w:rsidRPr="007C5B0B">
        <w:rPr>
          <w:rFonts w:eastAsia="Times New Roman" w:cs="Times New Roman"/>
          <w:kern w:val="0"/>
          <w:sz w:val="24"/>
          <w:szCs w:val="24"/>
          <w14:ligatures w14:val="none"/>
        </w:rPr>
        <w:br/>
        <w:t>Authorize and document internal connections to systems:</w:t>
      </w:r>
    </w:p>
    <w:p w14:paraId="44A996F0"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Define interface characteristics and security requirements.</w:t>
      </w:r>
    </w:p>
    <w:p w14:paraId="39103D6B"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Review and terminate connections based on defined conditions and needs.</w:t>
      </w:r>
    </w:p>
    <w:p w14:paraId="3F110F9B" w14:textId="6C14A493"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Perform compliance checks before establishing internal connections.</w:t>
      </w:r>
      <w:r w:rsidRPr="007C5B0B">
        <w:rPr>
          <w:rFonts w:eastAsia="Times New Roman" w:cs="Times New Roman"/>
          <w:kern w:val="0"/>
          <w:sz w:val="24"/>
          <w:szCs w:val="24"/>
          <w14:ligatures w14:val="none"/>
        </w:rPr>
        <w:br/>
      </w:r>
    </w:p>
    <w:p w14:paraId="0C909011" w14:textId="77777777" w:rsidR="00001C12" w:rsidRPr="007C5B0B" w:rsidRDefault="00001C12" w:rsidP="00001C12">
      <w:pPr>
        <w:numPr>
          <w:ilvl w:val="0"/>
          <w:numId w:val="1"/>
        </w:numPr>
        <w:spacing w:before="100" w:beforeAutospacing="1" w:after="100" w:afterAutospacing="1" w:line="240" w:lineRule="auto"/>
        <w:rPr>
          <w:rFonts w:eastAsia="Times New Roman" w:cs="Times New Roman"/>
          <w:kern w:val="0"/>
          <w:sz w:val="27"/>
          <w:szCs w:val="27"/>
          <w14:ligatures w14:val="none"/>
        </w:rPr>
      </w:pPr>
      <w:r w:rsidRPr="007C5B0B">
        <w:rPr>
          <w:rFonts w:eastAsia="Times New Roman" w:cs="Times New Roman"/>
          <w:b/>
          <w:bCs/>
          <w:kern w:val="0"/>
          <w:sz w:val="27"/>
          <w:szCs w:val="27"/>
          <w14:ligatures w14:val="none"/>
        </w:rPr>
        <w:t>Procedures</w:t>
      </w:r>
    </w:p>
    <w:p w14:paraId="20F39F17" w14:textId="25F08D39" w:rsidR="00001C12" w:rsidRPr="007C5B0B" w:rsidRDefault="00A4176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5</w:t>
      </w:r>
      <w:r w:rsidR="00001C12" w:rsidRPr="007C5B0B">
        <w:rPr>
          <w:rFonts w:eastAsia="Times New Roman" w:cs="Times New Roman"/>
          <w:b/>
          <w:bCs/>
          <w:kern w:val="0"/>
          <w:sz w:val="24"/>
          <w:szCs w:val="24"/>
          <w14:ligatures w14:val="none"/>
        </w:rPr>
        <w:t>.1 Policy and Procedures Implementation</w:t>
      </w:r>
    </w:p>
    <w:p w14:paraId="3D2AF0B3"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Develop and disseminate assessment, authorization, and monitoring policies.</w:t>
      </w:r>
    </w:p>
    <w:p w14:paraId="3360D779"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Designate an official to manage policy development and updates.</w:t>
      </w:r>
    </w:p>
    <w:p w14:paraId="25370BA2"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Review and update policies and procedures regularly.</w:t>
      </w:r>
    </w:p>
    <w:p w14:paraId="4BC6150D" w14:textId="30895A22" w:rsidR="00001C12" w:rsidRPr="007C5B0B" w:rsidRDefault="00A4176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5</w:t>
      </w:r>
      <w:r w:rsidR="00001C12" w:rsidRPr="007C5B0B">
        <w:rPr>
          <w:rFonts w:eastAsia="Times New Roman" w:cs="Times New Roman"/>
          <w:b/>
          <w:bCs/>
          <w:kern w:val="0"/>
          <w:sz w:val="24"/>
          <w:szCs w:val="24"/>
          <w14:ligatures w14:val="none"/>
        </w:rPr>
        <w:t>.2 Control Assessments</w:t>
      </w:r>
    </w:p>
    <w:p w14:paraId="09226D57"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Select assessors and develop assessment plans.</w:t>
      </w:r>
    </w:p>
    <w:p w14:paraId="08C95F60"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Conduct assessments and report results promptly.</w:t>
      </w:r>
    </w:p>
    <w:p w14:paraId="305CA544" w14:textId="404B05F4" w:rsidR="00001C12" w:rsidRPr="007C5B0B" w:rsidRDefault="00A4176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5</w:t>
      </w:r>
      <w:r w:rsidR="00001C12" w:rsidRPr="007C5B0B">
        <w:rPr>
          <w:rFonts w:eastAsia="Times New Roman" w:cs="Times New Roman"/>
          <w:b/>
          <w:bCs/>
          <w:kern w:val="0"/>
          <w:sz w:val="24"/>
          <w:szCs w:val="24"/>
          <w14:ligatures w14:val="none"/>
        </w:rPr>
        <w:t>.3 Information Exchange</w:t>
      </w:r>
    </w:p>
    <w:p w14:paraId="6D3CEECD"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Approve and manage information exchange agreements.</w:t>
      </w:r>
    </w:p>
    <w:p w14:paraId="55A22B27"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Document interface characteristics and security requirements.</w:t>
      </w:r>
    </w:p>
    <w:p w14:paraId="495E5A99" w14:textId="2B22DEEC" w:rsidR="00001C12" w:rsidRPr="007C5B0B" w:rsidRDefault="00AC5C6B"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5</w:t>
      </w:r>
      <w:r w:rsidR="00001C12" w:rsidRPr="007C5B0B">
        <w:rPr>
          <w:rFonts w:eastAsia="Times New Roman" w:cs="Times New Roman"/>
          <w:b/>
          <w:bCs/>
          <w:kern w:val="0"/>
          <w:sz w:val="24"/>
          <w:szCs w:val="24"/>
          <w14:ligatures w14:val="none"/>
        </w:rPr>
        <w:t>.4 Continuous Monitoring</w:t>
      </w:r>
    </w:p>
    <w:p w14:paraId="43C67AD8"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Define and monitor system-level metrics.</w:t>
      </w:r>
    </w:p>
    <w:p w14:paraId="30639373"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Conduct ongoing assessments and monitor system metrics.</w:t>
      </w:r>
    </w:p>
    <w:p w14:paraId="771C7A97"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Analyze monitoring results and report security status.</w:t>
      </w:r>
    </w:p>
    <w:p w14:paraId="1A97EE91" w14:textId="3CA524A7" w:rsidR="00001C12" w:rsidRPr="007C5B0B" w:rsidRDefault="00A4176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lastRenderedPageBreak/>
        <w:t>5</w:t>
      </w:r>
      <w:r w:rsidR="00001C12" w:rsidRPr="007C5B0B">
        <w:rPr>
          <w:rFonts w:eastAsia="Times New Roman" w:cs="Times New Roman"/>
          <w:b/>
          <w:bCs/>
          <w:kern w:val="0"/>
          <w:sz w:val="24"/>
          <w:szCs w:val="24"/>
          <w14:ligatures w14:val="none"/>
        </w:rPr>
        <w:t>.5 Penetration Testing</w:t>
      </w:r>
    </w:p>
    <w:p w14:paraId="51A7DFF4"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Schedule and conduct penetration tests.</w:t>
      </w:r>
    </w:p>
    <w:p w14:paraId="30478515"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Use independent testing agents or teams for assessments.</w:t>
      </w:r>
    </w:p>
    <w:p w14:paraId="42C9509E" w14:textId="682AA917" w:rsidR="00001C12" w:rsidRPr="007C5B0B" w:rsidRDefault="00A41762" w:rsidP="00001C12">
      <w:pPr>
        <w:spacing w:before="100" w:beforeAutospacing="1" w:after="100" w:afterAutospacing="1" w:line="240" w:lineRule="auto"/>
        <w:ind w:left="720"/>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5</w:t>
      </w:r>
      <w:r w:rsidR="00001C12" w:rsidRPr="007C5B0B">
        <w:rPr>
          <w:rFonts w:eastAsia="Times New Roman" w:cs="Times New Roman"/>
          <w:b/>
          <w:bCs/>
          <w:kern w:val="0"/>
          <w:sz w:val="24"/>
          <w:szCs w:val="24"/>
          <w14:ligatures w14:val="none"/>
        </w:rPr>
        <w:t>.6 Internal System Connections</w:t>
      </w:r>
    </w:p>
    <w:p w14:paraId="40269D02" w14:textId="7777777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Authorize and document internal system connections.</w:t>
      </w:r>
    </w:p>
    <w:p w14:paraId="7C844956" w14:textId="2795F497" w:rsidR="00001C12" w:rsidRPr="007C5B0B" w:rsidRDefault="00001C12" w:rsidP="00001C12">
      <w:pPr>
        <w:numPr>
          <w:ilvl w:val="1"/>
          <w:numId w:val="1"/>
        </w:num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Review and terminate connections based on established conditions.</w:t>
      </w:r>
    </w:p>
    <w:p w14:paraId="567EE132" w14:textId="2FE3709F" w:rsidR="00D875CC" w:rsidRPr="007C5B0B" w:rsidRDefault="00D875CC" w:rsidP="00971BA4">
      <w:pPr>
        <w:pStyle w:val="ListParagraph"/>
        <w:keepNext/>
        <w:numPr>
          <w:ilvl w:val="0"/>
          <w:numId w:val="1"/>
        </w:numPr>
        <w:tabs>
          <w:tab w:val="clear" w:pos="720"/>
          <w:tab w:val="num" w:pos="360"/>
        </w:tabs>
        <w:spacing w:before="160" w:after="100" w:afterAutospacing="1" w:line="240" w:lineRule="auto"/>
        <w:ind w:left="360"/>
        <w:outlineLvl w:val="3"/>
        <w:rPr>
          <w:rFonts w:eastAsia="Times New Roman" w:cs="Times New Roman"/>
          <w:b/>
          <w:bCs/>
          <w:kern w:val="0"/>
          <w:sz w:val="27"/>
          <w:szCs w:val="27"/>
          <w14:ligatures w14:val="none"/>
        </w:rPr>
      </w:pPr>
      <w:r w:rsidRPr="007C5B0B">
        <w:rPr>
          <w:rFonts w:eastAsia="Times New Roman" w:cs="Times New Roman"/>
          <w:b/>
          <w:bCs/>
          <w:kern w:val="0"/>
          <w:sz w:val="27"/>
          <w:szCs w:val="27"/>
          <w14:ligatures w14:val="none"/>
        </w:rPr>
        <w:t>Review and Update</w:t>
      </w:r>
    </w:p>
    <w:p w14:paraId="5C9224BD" w14:textId="77777777" w:rsidR="00D875CC" w:rsidRPr="007C5B0B" w:rsidRDefault="00D875CC" w:rsidP="00D875CC">
      <w:p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This policy and its associated procedures shall be reviewed and updated annually or following significant security incidents, changes in applicable laws, regulations, or organizational structure.</w:t>
      </w:r>
    </w:p>
    <w:p w14:paraId="6D983DE0" w14:textId="77777777" w:rsidR="00D875CC" w:rsidRPr="007C5B0B" w:rsidRDefault="007C5B0B" w:rsidP="00D875CC">
      <w:pPr>
        <w:spacing w:after="0" w:line="240" w:lineRule="auto"/>
        <w:rPr>
          <w:rFonts w:eastAsia="Times New Roman" w:cs="Times New Roman"/>
          <w:kern w:val="0"/>
          <w:sz w:val="24"/>
          <w:szCs w:val="24"/>
          <w14:ligatures w14:val="none"/>
        </w:rPr>
      </w:pPr>
      <w:r w:rsidRPr="007C5B0B">
        <w:pict w14:anchorId="6A822455">
          <v:rect id="_x0000_i1025" style="width:0;height:1.5pt" o:hralign="center" o:hrstd="t" o:hr="t" fillcolor="#a0a0a0" stroked="f"/>
        </w:pict>
      </w:r>
    </w:p>
    <w:p w14:paraId="048AA4B4" w14:textId="77777777" w:rsidR="00D875CC" w:rsidRPr="007C5B0B" w:rsidRDefault="00D875CC" w:rsidP="00D875CC">
      <w:p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b/>
          <w:bCs/>
          <w:kern w:val="0"/>
          <w:sz w:val="24"/>
          <w:szCs w:val="24"/>
          <w14:ligatures w14:val="none"/>
        </w:rPr>
        <w:t>Approval and Acknowledgement</w:t>
      </w:r>
    </w:p>
    <w:p w14:paraId="55DD3746" w14:textId="77777777" w:rsidR="00D875CC" w:rsidRPr="007C5B0B" w:rsidRDefault="00D875CC" w:rsidP="00D875CC">
      <w:p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t>This policy is approved by [the Organization Name]'s executive management and will be communicated to all employees. Employees are required to acknowledge their understanding and acceptance of the policy.</w:t>
      </w:r>
    </w:p>
    <w:p w14:paraId="229E66E0" w14:textId="77777777" w:rsidR="00D875CC" w:rsidRPr="007C5B0B" w:rsidRDefault="007C5B0B" w:rsidP="00D875CC">
      <w:pPr>
        <w:spacing w:after="0" w:line="240" w:lineRule="auto"/>
        <w:rPr>
          <w:rFonts w:eastAsia="Times New Roman" w:cs="Times New Roman"/>
          <w:kern w:val="0"/>
          <w:sz w:val="24"/>
          <w:szCs w:val="24"/>
          <w14:ligatures w14:val="none"/>
        </w:rPr>
      </w:pPr>
      <w:r w:rsidRPr="007C5B0B">
        <w:rPr>
          <w:rFonts w:eastAsia="Times New Roman" w:cs="Times New Roman"/>
          <w:kern w:val="0"/>
          <w:sz w:val="24"/>
          <w:szCs w:val="24"/>
          <w14:ligatures w14:val="none"/>
        </w:rPr>
        <w:pict w14:anchorId="1DB8D2E2">
          <v:rect id="_x0000_i1026" style="width:0;height:1.5pt" o:hralign="center" o:hrstd="t" o:hr="t" fillcolor="#a0a0a0" stroked="f"/>
        </w:pict>
      </w:r>
    </w:p>
    <w:p w14:paraId="31DD6F2D" w14:textId="77777777" w:rsidR="00D875CC" w:rsidRPr="007C5B0B" w:rsidRDefault="00D875CC" w:rsidP="00D875CC">
      <w:p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i/>
          <w:iCs/>
          <w:kern w:val="0"/>
          <w:sz w:val="24"/>
          <w:szCs w:val="24"/>
          <w14:ligatures w14:val="none"/>
        </w:rPr>
        <w:t>Effective Date:</w:t>
      </w:r>
      <w:r w:rsidRPr="007C5B0B">
        <w:rPr>
          <w:rFonts w:eastAsia="Times New Roman" w:cs="Times New Roman"/>
          <w:kern w:val="0"/>
          <w:sz w:val="24"/>
          <w:szCs w:val="24"/>
          <w14:ligatures w14:val="none"/>
        </w:rPr>
        <w:t xml:space="preserve"> [Insert Date]</w:t>
      </w:r>
    </w:p>
    <w:p w14:paraId="16FED5FC" w14:textId="77777777" w:rsidR="00D875CC" w:rsidRPr="007C5B0B" w:rsidRDefault="00D875CC" w:rsidP="00D875CC">
      <w:p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i/>
          <w:iCs/>
          <w:kern w:val="0"/>
          <w:sz w:val="24"/>
          <w:szCs w:val="24"/>
          <w14:ligatures w14:val="none"/>
        </w:rPr>
        <w:t>Review Date:</w:t>
      </w:r>
      <w:r w:rsidRPr="007C5B0B">
        <w:rPr>
          <w:rFonts w:eastAsia="Times New Roman" w:cs="Times New Roman"/>
          <w:kern w:val="0"/>
          <w:sz w:val="24"/>
          <w:szCs w:val="24"/>
          <w14:ligatures w14:val="none"/>
        </w:rPr>
        <w:t xml:space="preserve"> [Insert Date]</w:t>
      </w:r>
    </w:p>
    <w:p w14:paraId="2F3917C1" w14:textId="663EF418" w:rsidR="00001C12" w:rsidRPr="007C5B0B" w:rsidRDefault="00D875CC" w:rsidP="00D875CC">
      <w:pPr>
        <w:spacing w:before="100" w:beforeAutospacing="1" w:after="100" w:afterAutospacing="1" w:line="240" w:lineRule="auto"/>
        <w:rPr>
          <w:rFonts w:eastAsia="Times New Roman" w:cs="Times New Roman"/>
          <w:kern w:val="0"/>
          <w:sz w:val="24"/>
          <w:szCs w:val="24"/>
          <w14:ligatures w14:val="none"/>
        </w:rPr>
      </w:pPr>
      <w:r w:rsidRPr="007C5B0B">
        <w:rPr>
          <w:rFonts w:eastAsia="Times New Roman" w:cs="Times New Roman"/>
          <w:i/>
          <w:iCs/>
          <w:kern w:val="0"/>
          <w:sz w:val="24"/>
          <w:szCs w:val="24"/>
          <w14:ligatures w14:val="none"/>
        </w:rPr>
        <w:t>Approved by:</w:t>
      </w:r>
      <w:r w:rsidRPr="007C5B0B">
        <w:rPr>
          <w:rFonts w:eastAsia="Times New Roman" w:cs="Times New Roman"/>
          <w:kern w:val="0"/>
          <w:sz w:val="24"/>
          <w:szCs w:val="24"/>
          <w14:ligatures w14:val="none"/>
        </w:rPr>
        <w:t xml:space="preserve"> [Insert Name and Title]</w:t>
      </w:r>
    </w:p>
    <w:sectPr w:rsidR="00001C12" w:rsidRPr="007C5B0B" w:rsidSect="00411FC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38870" w14:textId="77777777" w:rsidR="008F5E82" w:rsidRDefault="008F5E82" w:rsidP="00411FC9">
      <w:pPr>
        <w:spacing w:after="0" w:line="240" w:lineRule="auto"/>
      </w:pPr>
      <w:r>
        <w:separator/>
      </w:r>
    </w:p>
  </w:endnote>
  <w:endnote w:type="continuationSeparator" w:id="0">
    <w:p w14:paraId="298AE6A4" w14:textId="77777777" w:rsidR="008F5E82" w:rsidRDefault="008F5E82" w:rsidP="00411FC9">
      <w:pPr>
        <w:spacing w:after="0" w:line="240" w:lineRule="auto"/>
      </w:pPr>
      <w:r>
        <w:continuationSeparator/>
      </w:r>
    </w:p>
  </w:endnote>
  <w:endnote w:type="continuationNotice" w:id="1">
    <w:p w14:paraId="48F3F2BA" w14:textId="77777777" w:rsidR="008F5E82" w:rsidRDefault="008F5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31788" w14:textId="77777777" w:rsidR="004A43D8" w:rsidRDefault="004A4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E2434" w14:textId="17652763" w:rsidR="008365B6" w:rsidRDefault="00490FFE" w:rsidP="00490FFE">
    <w:pPr>
      <w:tabs>
        <w:tab w:val="right" w:pos="9270"/>
      </w:tabs>
      <w:spacing w:before="100" w:beforeAutospacing="1" w:after="100" w:afterAutospacing="1" w:line="240" w:lineRule="auto"/>
      <w:outlineLvl w:val="2"/>
    </w:pPr>
    <w:r w:rsidRPr="00490FFE">
      <w:rPr>
        <w:rFonts w:eastAsia="Times New Roman" w:cs="Times New Roman"/>
        <w:kern w:val="0"/>
        <w:sz w:val="20"/>
        <w:szCs w:val="20"/>
        <w14:ligatures w14:val="none"/>
      </w:rPr>
      <w:t xml:space="preserve">Assessment, Authorization, and Monitoring Security </w:t>
    </w:r>
    <w:r w:rsidRPr="00EF2E49">
      <w:rPr>
        <w:rFonts w:eastAsia="Times New Roman" w:cs="Times New Roman"/>
        <w:kern w:val="0"/>
        <w:sz w:val="20"/>
        <w:szCs w:val="20"/>
        <w14:ligatures w14:val="none"/>
      </w:rPr>
      <w:t>Policy and Procedures Template</w:t>
    </w:r>
    <w:r>
      <w:rPr>
        <w:rFonts w:eastAsia="Times New Roman" w:cs="Times New Roman"/>
        <w:kern w:val="0"/>
        <w:sz w:val="20"/>
        <w:szCs w:val="20"/>
        <w14:ligatures w14:val="none"/>
      </w:rPr>
      <w:tab/>
      <w:t xml:space="preserve">Page </w:t>
    </w:r>
    <w:r w:rsidRPr="00EF2E49">
      <w:rPr>
        <w:rFonts w:eastAsia="Times New Roman" w:cs="Times New Roman"/>
        <w:kern w:val="0"/>
        <w:sz w:val="20"/>
        <w:szCs w:val="20"/>
        <w14:ligatures w14:val="none"/>
      </w:rPr>
      <w:fldChar w:fldCharType="begin"/>
    </w:r>
    <w:r w:rsidRPr="00EF2E49">
      <w:rPr>
        <w:rFonts w:eastAsia="Times New Roman" w:cs="Times New Roman"/>
        <w:kern w:val="0"/>
        <w:sz w:val="20"/>
        <w:szCs w:val="20"/>
        <w14:ligatures w14:val="none"/>
      </w:rPr>
      <w:instrText xml:space="preserve"> PAGE   \* MERGEFORMAT </w:instrText>
    </w:r>
    <w:r w:rsidRPr="00EF2E49">
      <w:rPr>
        <w:rFonts w:eastAsia="Times New Roman" w:cs="Times New Roman"/>
        <w:kern w:val="0"/>
        <w:sz w:val="20"/>
        <w:szCs w:val="20"/>
        <w14:ligatures w14:val="none"/>
      </w:rPr>
      <w:fldChar w:fldCharType="separate"/>
    </w:r>
    <w:r>
      <w:rPr>
        <w:rFonts w:eastAsia="Times New Roman" w:cs="Times New Roman"/>
        <w:kern w:val="0"/>
        <w:sz w:val="20"/>
        <w:szCs w:val="20"/>
        <w14:ligatures w14:val="none"/>
      </w:rPr>
      <w:t>2</w:t>
    </w:r>
    <w:r w:rsidRPr="00EF2E49">
      <w:rPr>
        <w:rFonts w:eastAsia="Times New Roman" w:cs="Times New Roman"/>
        <w:noProof/>
        <w:kern w:val="0"/>
        <w:sz w:val="20"/>
        <w:szCs w:val="20"/>
        <w14:ligatures w14: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699358AF" w14:paraId="43F9F044" w14:textId="77777777" w:rsidTr="699358AF">
      <w:trPr>
        <w:trHeight w:val="300"/>
      </w:trPr>
      <w:tc>
        <w:tcPr>
          <w:tcW w:w="3120" w:type="dxa"/>
        </w:tcPr>
        <w:p w14:paraId="092502CF" w14:textId="2A266FC2" w:rsidR="699358AF" w:rsidRDefault="699358AF" w:rsidP="699358AF">
          <w:pPr>
            <w:pStyle w:val="Header"/>
            <w:ind w:left="-115"/>
          </w:pPr>
        </w:p>
      </w:tc>
      <w:tc>
        <w:tcPr>
          <w:tcW w:w="3120" w:type="dxa"/>
        </w:tcPr>
        <w:p w14:paraId="245FA013" w14:textId="5A2FDCF3" w:rsidR="699358AF" w:rsidRDefault="699358AF" w:rsidP="699358AF">
          <w:pPr>
            <w:pStyle w:val="Header"/>
            <w:jc w:val="center"/>
          </w:pPr>
        </w:p>
      </w:tc>
      <w:tc>
        <w:tcPr>
          <w:tcW w:w="3120" w:type="dxa"/>
        </w:tcPr>
        <w:p w14:paraId="153AD69B" w14:textId="0B2C4839" w:rsidR="699358AF" w:rsidRDefault="699358AF" w:rsidP="699358AF">
          <w:pPr>
            <w:pStyle w:val="Header"/>
            <w:ind w:right="-115"/>
            <w:jc w:val="right"/>
          </w:pPr>
        </w:p>
      </w:tc>
    </w:tr>
  </w:tbl>
  <w:p w14:paraId="10510504" w14:textId="6194CAD7" w:rsidR="699358AF" w:rsidRDefault="699358AF" w:rsidP="69935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3BC623" w14:textId="77777777" w:rsidR="008F5E82" w:rsidRDefault="008F5E82" w:rsidP="00411FC9">
      <w:pPr>
        <w:spacing w:after="0" w:line="240" w:lineRule="auto"/>
      </w:pPr>
      <w:r>
        <w:separator/>
      </w:r>
    </w:p>
  </w:footnote>
  <w:footnote w:type="continuationSeparator" w:id="0">
    <w:p w14:paraId="0C97B94B" w14:textId="77777777" w:rsidR="008F5E82" w:rsidRDefault="008F5E82" w:rsidP="00411FC9">
      <w:pPr>
        <w:spacing w:after="0" w:line="240" w:lineRule="auto"/>
      </w:pPr>
      <w:r>
        <w:continuationSeparator/>
      </w:r>
    </w:p>
  </w:footnote>
  <w:footnote w:type="continuationNotice" w:id="1">
    <w:p w14:paraId="70692245" w14:textId="77777777" w:rsidR="008F5E82" w:rsidRDefault="008F5E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96FCD" w14:textId="77777777" w:rsidR="004A43D8" w:rsidRDefault="004A4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ook w:val="04A0" w:firstRow="1" w:lastRow="0" w:firstColumn="1" w:lastColumn="0" w:noHBand="0" w:noVBand="1"/>
    </w:tblPr>
    <w:tblGrid>
      <w:gridCol w:w="3116"/>
      <w:gridCol w:w="3117"/>
      <w:gridCol w:w="3117"/>
    </w:tblGrid>
    <w:tr w:rsidR="008365B6" w:rsidRPr="006B78A8" w14:paraId="5D8C1596" w14:textId="77777777">
      <w:tc>
        <w:tcPr>
          <w:tcW w:w="9350" w:type="dxa"/>
          <w:gridSpan w:val="3"/>
        </w:tcPr>
        <w:p w14:paraId="7AEFD35A" w14:textId="4184AF7C" w:rsidR="008365B6" w:rsidRPr="006B78A8" w:rsidRDefault="008365B6" w:rsidP="008365B6">
          <w:pPr>
            <w:spacing w:before="100" w:beforeAutospacing="1" w:after="100" w:afterAutospacing="1"/>
            <w:jc w:val="center"/>
            <w:outlineLvl w:val="2"/>
            <w:rPr>
              <w:rFonts w:eastAsia="Times New Roman" w:cs="Times New Roman"/>
              <w:b/>
              <w:bCs/>
              <w:kern w:val="0"/>
              <w:sz w:val="36"/>
              <w:szCs w:val="36"/>
              <w14:ligatures w14:val="none"/>
            </w:rPr>
          </w:pPr>
          <w:bookmarkStart w:id="0" w:name="_Hlk170287835"/>
          <w:r w:rsidRPr="008365B6">
            <w:rPr>
              <w:rFonts w:eastAsia="Times New Roman" w:cs="Times New Roman"/>
              <w:b/>
              <w:bCs/>
              <w:kern w:val="0"/>
              <w:sz w:val="36"/>
              <w:szCs w:val="36"/>
              <w14:ligatures w14:val="none"/>
            </w:rPr>
            <w:t xml:space="preserve">Assessment, Authorization, and Monitoring Security </w:t>
          </w:r>
          <w:bookmarkEnd w:id="0"/>
          <w:r w:rsidRPr="00A576B1">
            <w:rPr>
              <w:rFonts w:eastAsia="Times New Roman" w:cs="Times New Roman"/>
              <w:b/>
              <w:bCs/>
              <w:kern w:val="0"/>
              <w:sz w:val="36"/>
              <w:szCs w:val="36"/>
              <w14:ligatures w14:val="none"/>
            </w:rPr>
            <w:t>Policy and Procedures</w:t>
          </w:r>
        </w:p>
      </w:tc>
    </w:tr>
    <w:tr w:rsidR="008365B6" w:rsidRPr="006B78A8" w14:paraId="2A7E2DCE" w14:textId="77777777">
      <w:trPr>
        <w:trHeight w:val="440"/>
      </w:trPr>
      <w:tc>
        <w:tcPr>
          <w:tcW w:w="3116" w:type="dxa"/>
          <w:vAlign w:val="center"/>
        </w:tcPr>
        <w:p w14:paraId="6224F8ED" w14:textId="77777777" w:rsidR="008365B6" w:rsidRDefault="008365B6" w:rsidP="008365B6">
          <w:pPr>
            <w:jc w:val="center"/>
            <w:outlineLvl w:val="2"/>
            <w:rPr>
              <w:rFonts w:eastAsia="Times New Roman" w:cs="Times New Roman"/>
              <w:kern w:val="0"/>
              <w:sz w:val="24"/>
              <w:szCs w:val="24"/>
              <w14:ligatures w14:val="none"/>
            </w:rPr>
          </w:pPr>
          <w:r w:rsidRPr="009E7F52">
            <w:rPr>
              <w:rFonts w:eastAsia="Times New Roman" w:cs="Times New Roman"/>
              <w:kern w:val="0"/>
              <w:sz w:val="24"/>
              <w:szCs w:val="24"/>
              <w14:ligatures w14:val="none"/>
            </w:rPr>
            <w:t>Effective Date:</w:t>
          </w:r>
        </w:p>
        <w:p w14:paraId="3F6E8958" w14:textId="77777777" w:rsidR="008365B6" w:rsidRPr="009E7F52" w:rsidRDefault="008365B6" w:rsidP="008365B6">
          <w:pPr>
            <w:jc w:val="center"/>
            <w:outlineLvl w:val="2"/>
            <w:rPr>
              <w:rFonts w:eastAsia="Times New Roman" w:cs="Times New Roman"/>
              <w:kern w:val="0"/>
              <w:sz w:val="36"/>
              <w:szCs w:val="36"/>
              <w14:ligatures w14:val="none"/>
            </w:rPr>
          </w:pPr>
          <w:r w:rsidRPr="002A6457">
            <w:rPr>
              <w:rFonts w:eastAsia="Times New Roman" w:cs="Times New Roman"/>
              <w:kern w:val="0"/>
              <w:sz w:val="24"/>
              <w:szCs w:val="24"/>
              <w14:ligatures w14:val="none"/>
            </w:rPr>
            <w:t>##/##/####</w:t>
          </w:r>
        </w:p>
      </w:tc>
      <w:tc>
        <w:tcPr>
          <w:tcW w:w="3117" w:type="dxa"/>
          <w:vAlign w:val="center"/>
        </w:tcPr>
        <w:p w14:paraId="0E97C85E" w14:textId="77777777" w:rsidR="008365B6" w:rsidRPr="009E13B5" w:rsidRDefault="008365B6" w:rsidP="008365B6">
          <w:pPr>
            <w:spacing w:before="100" w:beforeAutospacing="1" w:after="100" w:afterAutospacing="1"/>
            <w:jc w:val="center"/>
            <w:outlineLvl w:val="2"/>
            <w:rPr>
              <w:rFonts w:eastAsia="Times New Roman" w:cs="Times New Roman"/>
              <w:kern w:val="0"/>
              <w:sz w:val="24"/>
              <w:szCs w:val="24"/>
              <w14:ligatures w14:val="none"/>
            </w:rPr>
          </w:pPr>
          <w:r>
            <w:rPr>
              <w:rFonts w:eastAsia="Times New Roman" w:cs="Times New Roman"/>
              <w:kern w:val="0"/>
              <w:sz w:val="24"/>
              <w:szCs w:val="24"/>
              <w14:ligatures w14:val="none"/>
            </w:rPr>
            <w:t>Responsible Department: CISO</w:t>
          </w:r>
        </w:p>
      </w:tc>
      <w:tc>
        <w:tcPr>
          <w:tcW w:w="3117" w:type="dxa"/>
          <w:vAlign w:val="center"/>
        </w:tcPr>
        <w:p w14:paraId="6FEE77FE" w14:textId="77777777" w:rsidR="008365B6" w:rsidRPr="009E7F52" w:rsidRDefault="008365B6" w:rsidP="008365B6">
          <w:pPr>
            <w:spacing w:before="100" w:beforeAutospacing="1" w:after="100" w:afterAutospacing="1"/>
            <w:jc w:val="center"/>
            <w:outlineLvl w:val="2"/>
            <w:rPr>
              <w:rFonts w:eastAsia="Times New Roman" w:cs="Times New Roman"/>
              <w:kern w:val="0"/>
              <w:sz w:val="36"/>
              <w:szCs w:val="36"/>
              <w14:ligatures w14:val="none"/>
            </w:rPr>
          </w:pPr>
          <w:r w:rsidRPr="009E7F52">
            <w:rPr>
              <w:rFonts w:eastAsia="Times New Roman" w:cs="Times New Roman"/>
              <w:kern w:val="0"/>
              <w:sz w:val="24"/>
              <w:szCs w:val="24"/>
              <w14:ligatures w14:val="none"/>
            </w:rPr>
            <w:t>Policy #:</w:t>
          </w:r>
        </w:p>
      </w:tc>
    </w:tr>
  </w:tbl>
  <w:p w14:paraId="0BE36F91" w14:textId="77777777" w:rsidR="008365B6" w:rsidRDefault="008365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699358AF" w14:paraId="6FA67F1B" w14:textId="77777777" w:rsidTr="699358AF">
      <w:trPr>
        <w:trHeight w:val="300"/>
      </w:trPr>
      <w:tc>
        <w:tcPr>
          <w:tcW w:w="3120" w:type="dxa"/>
        </w:tcPr>
        <w:p w14:paraId="4E0BCF98" w14:textId="4F912BDC" w:rsidR="699358AF" w:rsidRDefault="699358AF" w:rsidP="699358AF">
          <w:pPr>
            <w:pStyle w:val="Header"/>
            <w:ind w:left="-115"/>
          </w:pPr>
        </w:p>
      </w:tc>
      <w:tc>
        <w:tcPr>
          <w:tcW w:w="3120" w:type="dxa"/>
        </w:tcPr>
        <w:p w14:paraId="2C5BB3AB" w14:textId="1C87B90D" w:rsidR="699358AF" w:rsidRDefault="699358AF" w:rsidP="699358AF">
          <w:pPr>
            <w:pStyle w:val="Header"/>
            <w:jc w:val="center"/>
          </w:pPr>
        </w:p>
      </w:tc>
      <w:tc>
        <w:tcPr>
          <w:tcW w:w="3120" w:type="dxa"/>
        </w:tcPr>
        <w:p w14:paraId="0F00E25B" w14:textId="7E67AC9F" w:rsidR="699358AF" w:rsidRDefault="699358AF" w:rsidP="699358AF">
          <w:pPr>
            <w:pStyle w:val="Header"/>
            <w:ind w:right="-115"/>
            <w:jc w:val="right"/>
          </w:pPr>
        </w:p>
      </w:tc>
    </w:tr>
  </w:tbl>
  <w:p w14:paraId="34B6E2A9" w14:textId="4C7004CD" w:rsidR="699358AF" w:rsidRDefault="699358AF" w:rsidP="69935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5545C"/>
    <w:multiLevelType w:val="hybridMultilevel"/>
    <w:tmpl w:val="6CC0A400"/>
    <w:lvl w:ilvl="0" w:tplc="E98AE2E0">
      <w:start w:val="1"/>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A6DD9"/>
    <w:multiLevelType w:val="multilevel"/>
    <w:tmpl w:val="887C8572"/>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0228395">
    <w:abstractNumId w:val="1"/>
  </w:num>
  <w:num w:numId="2" w16cid:durableId="184755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C12"/>
    <w:rsid w:val="00001C12"/>
    <w:rsid w:val="00030E18"/>
    <w:rsid w:val="001350CF"/>
    <w:rsid w:val="00180928"/>
    <w:rsid w:val="00183008"/>
    <w:rsid w:val="00292CFA"/>
    <w:rsid w:val="003236EB"/>
    <w:rsid w:val="003741E1"/>
    <w:rsid w:val="00394B28"/>
    <w:rsid w:val="003B1196"/>
    <w:rsid w:val="003F3DBB"/>
    <w:rsid w:val="00411FC9"/>
    <w:rsid w:val="0044165C"/>
    <w:rsid w:val="00490FFE"/>
    <w:rsid w:val="004A43D8"/>
    <w:rsid w:val="00512056"/>
    <w:rsid w:val="0056108E"/>
    <w:rsid w:val="005D4E53"/>
    <w:rsid w:val="0062295D"/>
    <w:rsid w:val="00687DDE"/>
    <w:rsid w:val="00693E3F"/>
    <w:rsid w:val="007A0662"/>
    <w:rsid w:val="007C5B0B"/>
    <w:rsid w:val="008365B6"/>
    <w:rsid w:val="008532EE"/>
    <w:rsid w:val="008A2D8D"/>
    <w:rsid w:val="008A4B93"/>
    <w:rsid w:val="008D2507"/>
    <w:rsid w:val="008F5E82"/>
    <w:rsid w:val="00971BA4"/>
    <w:rsid w:val="009D6CF1"/>
    <w:rsid w:val="009F201F"/>
    <w:rsid w:val="00A41762"/>
    <w:rsid w:val="00A53EA4"/>
    <w:rsid w:val="00A64BE2"/>
    <w:rsid w:val="00A7263E"/>
    <w:rsid w:val="00AC5C6B"/>
    <w:rsid w:val="00AC5EEE"/>
    <w:rsid w:val="00AD7046"/>
    <w:rsid w:val="00AD7A99"/>
    <w:rsid w:val="00B40DB9"/>
    <w:rsid w:val="00B42D57"/>
    <w:rsid w:val="00B959AE"/>
    <w:rsid w:val="00BF5C3F"/>
    <w:rsid w:val="00C34955"/>
    <w:rsid w:val="00D570CF"/>
    <w:rsid w:val="00D875CC"/>
    <w:rsid w:val="00D96700"/>
    <w:rsid w:val="00DF685A"/>
    <w:rsid w:val="00E87BCF"/>
    <w:rsid w:val="00F42AE0"/>
    <w:rsid w:val="00F61914"/>
    <w:rsid w:val="00F76740"/>
    <w:rsid w:val="00FB77E3"/>
    <w:rsid w:val="00FF6112"/>
    <w:rsid w:val="69935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67F62"/>
  <w15:chartTrackingRefBased/>
  <w15:docId w15:val="{8DE56645-7AE5-4D84-AB2F-DE5501259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C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C12"/>
    <w:rPr>
      <w:rFonts w:eastAsiaTheme="majorEastAsia" w:cstheme="majorBidi"/>
      <w:color w:val="272727" w:themeColor="text1" w:themeTint="D8"/>
    </w:rPr>
  </w:style>
  <w:style w:type="paragraph" w:styleId="Title">
    <w:name w:val="Title"/>
    <w:basedOn w:val="Normal"/>
    <w:next w:val="Normal"/>
    <w:link w:val="TitleChar"/>
    <w:uiPriority w:val="10"/>
    <w:qFormat/>
    <w:rsid w:val="00001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C12"/>
    <w:pPr>
      <w:spacing w:before="160"/>
      <w:jc w:val="center"/>
    </w:pPr>
    <w:rPr>
      <w:i/>
      <w:iCs/>
      <w:color w:val="404040" w:themeColor="text1" w:themeTint="BF"/>
    </w:rPr>
  </w:style>
  <w:style w:type="character" w:customStyle="1" w:styleId="QuoteChar">
    <w:name w:val="Quote Char"/>
    <w:basedOn w:val="DefaultParagraphFont"/>
    <w:link w:val="Quote"/>
    <w:uiPriority w:val="29"/>
    <w:rsid w:val="00001C12"/>
    <w:rPr>
      <w:i/>
      <w:iCs/>
      <w:color w:val="404040" w:themeColor="text1" w:themeTint="BF"/>
    </w:rPr>
  </w:style>
  <w:style w:type="paragraph" w:styleId="ListParagraph">
    <w:name w:val="List Paragraph"/>
    <w:basedOn w:val="Normal"/>
    <w:uiPriority w:val="34"/>
    <w:qFormat/>
    <w:rsid w:val="00001C12"/>
    <w:pPr>
      <w:ind w:left="720"/>
      <w:contextualSpacing/>
    </w:pPr>
  </w:style>
  <w:style w:type="character" w:styleId="IntenseEmphasis">
    <w:name w:val="Intense Emphasis"/>
    <w:basedOn w:val="DefaultParagraphFont"/>
    <w:uiPriority w:val="21"/>
    <w:qFormat/>
    <w:rsid w:val="00001C12"/>
    <w:rPr>
      <w:i/>
      <w:iCs/>
      <w:color w:val="0F4761" w:themeColor="accent1" w:themeShade="BF"/>
    </w:rPr>
  </w:style>
  <w:style w:type="paragraph" w:styleId="IntenseQuote">
    <w:name w:val="Intense Quote"/>
    <w:basedOn w:val="Normal"/>
    <w:next w:val="Normal"/>
    <w:link w:val="IntenseQuoteChar"/>
    <w:uiPriority w:val="30"/>
    <w:qFormat/>
    <w:rsid w:val="00001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C12"/>
    <w:rPr>
      <w:i/>
      <w:iCs/>
      <w:color w:val="0F4761" w:themeColor="accent1" w:themeShade="BF"/>
    </w:rPr>
  </w:style>
  <w:style w:type="character" w:styleId="IntenseReference">
    <w:name w:val="Intense Reference"/>
    <w:basedOn w:val="DefaultParagraphFont"/>
    <w:uiPriority w:val="32"/>
    <w:qFormat/>
    <w:rsid w:val="00001C12"/>
    <w:rPr>
      <w:b/>
      <w:bCs/>
      <w:smallCaps/>
      <w:color w:val="0F4761" w:themeColor="accent1" w:themeShade="BF"/>
      <w:spacing w:val="5"/>
    </w:rPr>
  </w:style>
  <w:style w:type="character" w:styleId="Strong">
    <w:name w:val="Strong"/>
    <w:basedOn w:val="DefaultParagraphFont"/>
    <w:uiPriority w:val="22"/>
    <w:qFormat/>
    <w:rsid w:val="008A4B93"/>
    <w:rPr>
      <w:b/>
      <w:bCs/>
    </w:rPr>
  </w:style>
  <w:style w:type="paragraph" w:styleId="Header">
    <w:name w:val="header"/>
    <w:basedOn w:val="Normal"/>
    <w:link w:val="HeaderChar"/>
    <w:uiPriority w:val="99"/>
    <w:unhideWhenUsed/>
    <w:rsid w:val="00411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FC9"/>
  </w:style>
  <w:style w:type="paragraph" w:styleId="Footer">
    <w:name w:val="footer"/>
    <w:basedOn w:val="Normal"/>
    <w:link w:val="FooterChar"/>
    <w:uiPriority w:val="99"/>
    <w:unhideWhenUsed/>
    <w:rsid w:val="00411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FC9"/>
  </w:style>
  <w:style w:type="table" w:styleId="TableGrid">
    <w:name w:val="Table Grid"/>
    <w:basedOn w:val="TableNormal"/>
    <w:uiPriority w:val="39"/>
    <w:rsid w:val="00836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532E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502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8B40DCF8BE914881F3CB9B2EFA3F8F" ma:contentTypeVersion="14" ma:contentTypeDescription="Create a new document." ma:contentTypeScope="" ma:versionID="2037cd1d34bb3412020048ed32332abd">
  <xsd:schema xmlns:xsd="http://www.w3.org/2001/XMLSchema" xmlns:xs="http://www.w3.org/2001/XMLSchema" xmlns:p="http://schemas.microsoft.com/office/2006/metadata/properties" xmlns:ns2="86602991-50d8-4ca5-a0a8-00e2d8d355ff" xmlns:ns3="33daeb29-fd68-4e6b-a7f8-94f3ae45a61c" targetNamespace="http://schemas.microsoft.com/office/2006/metadata/properties" ma:root="true" ma:fieldsID="bdc2ca216215ec0c0eecc1edff5efd0c" ns2:_="" ns3:_="">
    <xsd:import namespace="86602991-50d8-4ca5-a0a8-00e2d8d355ff"/>
    <xsd:import namespace="33daeb29-fd68-4e6b-a7f8-94f3ae45a6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02991-50d8-4ca5-a0a8-00e2d8d35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9e3789-9ed2-456a-9056-9b54e301957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aeb29-fd68-4e6b-a7f8-94f3ae45a6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7d0cd40-e33b-4284-9ea3-7285e01b93bb}" ma:internalName="TaxCatchAll" ma:showField="CatchAllData" ma:web="33daeb29-fd68-4e6b-a7f8-94f3ae45a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daeb29-fd68-4e6b-a7f8-94f3ae45a61c" xsi:nil="true"/>
    <lcf76f155ced4ddcb4097134ff3c332f xmlns="86602991-50d8-4ca5-a0a8-00e2d8d355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D9A775-0478-43FA-8AE3-0E3C5A7CE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02991-50d8-4ca5-a0a8-00e2d8d355ff"/>
    <ds:schemaRef ds:uri="33daeb29-fd68-4e6b-a7f8-94f3ae45a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92FB0A-F148-4A62-8071-7A2B34F01BE6}">
  <ds:schemaRefs>
    <ds:schemaRef ds:uri="http://schemas.microsoft.com/office/2006/metadata/properties"/>
    <ds:schemaRef ds:uri="http://purl.org/dc/dcmitype/"/>
    <ds:schemaRef ds:uri="http://schemas.microsoft.com/office/2006/documentManagement/types"/>
    <ds:schemaRef ds:uri="86602991-50d8-4ca5-a0a8-00e2d8d355ff"/>
    <ds:schemaRef ds:uri="http://schemas.microsoft.com/office/infopath/2007/PartnerControls"/>
    <ds:schemaRef ds:uri="http://www.w3.org/XML/1998/namespace"/>
    <ds:schemaRef ds:uri="http://purl.org/dc/elements/1.1/"/>
    <ds:schemaRef ds:uri="http://schemas.openxmlformats.org/package/2006/metadata/core-properties"/>
    <ds:schemaRef ds:uri="33daeb29-fd68-4e6b-a7f8-94f3ae45a61c"/>
    <ds:schemaRef ds:uri="http://purl.org/dc/terms/"/>
  </ds:schemaRefs>
</ds:datastoreItem>
</file>

<file path=customXml/itemProps3.xml><?xml version="1.0" encoding="utf-8"?>
<ds:datastoreItem xmlns:ds="http://schemas.openxmlformats.org/officeDocument/2006/customXml" ds:itemID="{F4880FFA-3C7E-409D-B072-2597A63CB6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900</Words>
  <Characters>5134</Characters>
  <Application>Microsoft Office Word</Application>
  <DocSecurity>0</DocSecurity>
  <Lines>42</Lines>
  <Paragraphs>12</Paragraphs>
  <ScaleCrop>false</ScaleCrop>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Lynch</dc:creator>
  <cp:keywords/>
  <dc:description/>
  <cp:lastModifiedBy>Bryanna Krammes</cp:lastModifiedBy>
  <cp:revision>15</cp:revision>
  <dcterms:created xsi:type="dcterms:W3CDTF">2024-06-26T13:00:00Z</dcterms:created>
  <dcterms:modified xsi:type="dcterms:W3CDTF">2024-06-27T18:41:00Z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0x010100CB8B40DCF8BE914881F3CB9B2EFA3F8F</vt:lpwstr>
  </property>
  <property fmtid="{D5CDD505-2E9C-101B-9397-08002B2CF9AE}" pid="3" name="_dlc_DocIdItemGuid">
    <vt:lpwstr>7a4f791e-8c07-4ba9-ba39-07dcc59dbc9c</vt:lpwstr>
  </property>
  <property fmtid="{D5CDD505-2E9C-101B-9397-08002B2CF9AE}" pid="4" name="MediaServiceImageTags">
    <vt:lpwstr/>
  </property>
</Properties>
</file>